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60094" w14:textId="1E7E847E" w:rsidR="0011136C" w:rsidRDefault="0011136C" w:rsidP="00BC43AB">
      <w:pPr>
        <w:jc w:val="right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>Załącznik nr 8</w:t>
      </w:r>
      <w:r w:rsidR="00BC43AB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7A3DB081" w14:textId="77777777" w:rsidR="00BC43AB" w:rsidRPr="00BC43AB" w:rsidRDefault="00BC43AB" w:rsidP="00BC43A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CCD25AF" w14:textId="7A1C480E" w:rsidR="00BC43AB" w:rsidRPr="00BC43AB" w:rsidRDefault="00BC43AB" w:rsidP="00BC43A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43AB">
        <w:rPr>
          <w:rFonts w:ascii="Times New Roman" w:hAnsi="Times New Roman" w:cs="Times New Roman"/>
          <w:b/>
          <w:bCs/>
          <w:sz w:val="24"/>
          <w:szCs w:val="24"/>
        </w:rPr>
        <w:t>Formularz parametrów punktowanych</w:t>
      </w:r>
    </w:p>
    <w:tbl>
      <w:tblPr>
        <w:tblW w:w="9422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1185"/>
        <w:gridCol w:w="3567"/>
        <w:gridCol w:w="1714"/>
        <w:gridCol w:w="1198"/>
        <w:gridCol w:w="1758"/>
      </w:tblGrid>
      <w:tr w:rsidR="00BC43AB" w:rsidRPr="00BC43AB" w14:paraId="5E63D90D" w14:textId="77777777" w:rsidTr="00A92721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DD8E6"/>
            <w:vAlign w:val="center"/>
          </w:tcPr>
          <w:p w14:paraId="585A65B7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Nr Klauzuli</w:t>
            </w:r>
          </w:p>
        </w:tc>
        <w:tc>
          <w:tcPr>
            <w:tcW w:w="5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DD8E6"/>
            <w:vAlign w:val="center"/>
          </w:tcPr>
          <w:p w14:paraId="1EFD0C4D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Nazwa Klauzuli fakultatywnej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DD8E6"/>
            <w:vAlign w:val="center"/>
          </w:tcPr>
          <w:p w14:paraId="6CCDB23F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Waga klauzuli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DD8E6"/>
            <w:vAlign w:val="center"/>
          </w:tcPr>
          <w:p w14:paraId="2A3C17A5" w14:textId="2CA79E83" w:rsidR="00BC43AB" w:rsidRPr="00BC43AB" w:rsidRDefault="00FB0091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Parametr spełniony*</w:t>
            </w:r>
            <w:r w:rsidR="00BC43AB" w:rsidRPr="00BC43A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 xml:space="preserve"> TAK/NIE </w:t>
            </w:r>
          </w:p>
        </w:tc>
      </w:tr>
      <w:tr w:rsidR="00BC43AB" w:rsidRPr="00BC43AB" w14:paraId="3353194B" w14:textId="77777777" w:rsidTr="00A92721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AA5D5" w14:textId="6262BDA2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1F</w:t>
            </w:r>
          </w:p>
        </w:tc>
        <w:tc>
          <w:tcPr>
            <w:tcW w:w="5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8BB9C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Obsługi posprzedażowej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24AB5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5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8BEF8" w14:textId="77777777" w:rsidR="00BC43AB" w:rsidRPr="00BC43AB" w:rsidRDefault="00BC43AB" w:rsidP="00BC43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BC43AB" w:rsidRPr="00BC43AB" w14:paraId="45DD3F16" w14:textId="77777777" w:rsidTr="00A92721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E2CFD" w14:textId="3745FD35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2F</w:t>
            </w:r>
          </w:p>
        </w:tc>
        <w:tc>
          <w:tcPr>
            <w:tcW w:w="5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0981C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Zwiększenie wypłaty z tytułu NNW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85ED6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0A76" w14:textId="77777777" w:rsidR="00BC43AB" w:rsidRPr="00BC43AB" w:rsidRDefault="00BC43AB" w:rsidP="00BC43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BC43AB" w:rsidRPr="00BC43AB" w14:paraId="5F26811F" w14:textId="77777777" w:rsidTr="00A92721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A1040" w14:textId="3CD727D1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3F</w:t>
            </w:r>
          </w:p>
        </w:tc>
        <w:tc>
          <w:tcPr>
            <w:tcW w:w="5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E3840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Skrócenia terminu oględzin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0B04A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7D3D5" w14:textId="77777777" w:rsidR="00BC43AB" w:rsidRPr="00BC43AB" w:rsidRDefault="00BC43AB" w:rsidP="00BC43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BC43AB" w:rsidRPr="00BC43AB" w14:paraId="58ED0F9D" w14:textId="77777777" w:rsidTr="00A92721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46DEF" w14:textId="194CB93C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4F</w:t>
            </w:r>
          </w:p>
        </w:tc>
        <w:tc>
          <w:tcPr>
            <w:tcW w:w="5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A4456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Niedoubezpieczenia w AC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C8145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4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7E871" w14:textId="77777777" w:rsidR="00BC43AB" w:rsidRPr="00BC43AB" w:rsidRDefault="00BC43AB" w:rsidP="00BC43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BC43AB" w:rsidRPr="00BC43AB" w14:paraId="596996AC" w14:textId="77777777" w:rsidTr="00A92721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CEEB4" w14:textId="13F71379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5F</w:t>
            </w:r>
          </w:p>
        </w:tc>
        <w:tc>
          <w:tcPr>
            <w:tcW w:w="5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E1BBF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Przeoczenia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B5C9C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3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C8791" w14:textId="77777777" w:rsidR="00BC43AB" w:rsidRPr="00BC43AB" w:rsidRDefault="00BC43AB" w:rsidP="00BC43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BC43AB" w:rsidRPr="00BC43AB" w14:paraId="45DEBB3F" w14:textId="77777777" w:rsidTr="00A92721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62BE3" w14:textId="59FD2716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6F</w:t>
            </w:r>
          </w:p>
        </w:tc>
        <w:tc>
          <w:tcPr>
            <w:tcW w:w="5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E706B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Uproszczonej likwidacji małych szkód AC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B8141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10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A5FED" w14:textId="77777777" w:rsidR="00BC43AB" w:rsidRPr="00BC43AB" w:rsidRDefault="00BC43AB" w:rsidP="00BC43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BC43AB" w:rsidRPr="00BC43AB" w14:paraId="4C14FD41" w14:textId="77777777" w:rsidTr="00A92721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249EA" w14:textId="736C4F52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7F</w:t>
            </w:r>
          </w:p>
        </w:tc>
        <w:tc>
          <w:tcPr>
            <w:tcW w:w="5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A4A50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Sposób wyliczenia szkody całkowitej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18A4B" w14:textId="77777777" w:rsidR="00BC43AB" w:rsidRPr="00BC43AB" w:rsidRDefault="00BC43AB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  <w:r w:rsidRPr="00BC43A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35807" w14:textId="77777777" w:rsidR="00BC43AB" w:rsidRPr="00BC43AB" w:rsidRDefault="00BC43AB" w:rsidP="00BC43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A92721" w:rsidRPr="00BC43AB" w14:paraId="6ED49417" w14:textId="77777777" w:rsidTr="00A92721">
        <w:trPr>
          <w:gridBefore w:val="2"/>
          <w:wBefore w:w="4752" w:type="dxa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56525" w14:textId="52E9A42C" w:rsidR="00A92721" w:rsidRPr="00A92721" w:rsidRDefault="00A92721" w:rsidP="00BC43A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</w:pPr>
            <w:r w:rsidRPr="00A927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RAZEM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5F649" w14:textId="49C167B8" w:rsidR="00A92721" w:rsidRPr="00A92721" w:rsidRDefault="00A92721" w:rsidP="00BC43A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</w:pPr>
            <w:r w:rsidRPr="00A927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zh-CN" w:bidi="hi-IN"/>
                <w14:ligatures w14:val="none"/>
              </w:rPr>
              <w:t>40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6310E" w14:textId="77777777" w:rsidR="00A92721" w:rsidRPr="00BC43AB" w:rsidRDefault="00A92721" w:rsidP="00BC43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270E00FA" w14:textId="75D0D3BE" w:rsidR="00BC43AB" w:rsidRPr="00BC43AB" w:rsidRDefault="00FB00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*uzupełnia wykonawca</w:t>
      </w:r>
    </w:p>
    <w:p w14:paraId="1E27D66D" w14:textId="22114BCD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1. Klauzula 1F - obsługi posprzedażowej </w:t>
      </w:r>
    </w:p>
    <w:p w14:paraId="7959E33E" w14:textId="77777777" w:rsidR="00BC43AB" w:rsidRPr="00BC43AB" w:rsidRDefault="00BC43AB" w:rsidP="00BC43AB">
      <w:pPr>
        <w:rPr>
          <w:rFonts w:ascii="Times New Roman" w:eastAsia="Liberation Serif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Na podstawie niniejszej klauzuli Wykonawca/Ubezpieczyciel zobowiązuje się do oddelegowania likwidatora dedykowanego do obsługi szkód i roszczeń Ubezpieczonego. Po zawarciu umowy Ubezpieczyciel wskaże imiennie likwidatora/ów wraz z podaniem jego/ich danych teleadresowych tj. nr telefonu, nr fax. i email. Ubezpieczony nie dopuszcza aby sposób kontaktowania się z likwidatorem odbywał się za pośrednictwem infolinii i ogólnego adresu email. O każdej zmianie likwidatora Ubezpieczyciel niezwłocznie poinformuje pisemnie Ubezpieczonego i reprezentującego go brokera. </w:t>
      </w:r>
    </w:p>
    <w:p w14:paraId="42E368D5" w14:textId="15F44E0E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2. Klauzula 2F - zwiększenia wypłaty z tytułu NNW </w:t>
      </w:r>
    </w:p>
    <w:p w14:paraId="293982F4" w14:textId="77777777" w:rsidR="00BC43AB" w:rsidRPr="00BC43AB" w:rsidRDefault="00BC43AB" w:rsidP="00BC43AB">
      <w:pPr>
        <w:rPr>
          <w:rFonts w:ascii="Times New Roman" w:eastAsia="Liberation Serif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Z zachowaniem pozostałych nie zmienionych niniejszą klauzulą postanowień ogólnych warunków ubezpieczenia NNW kierowcy i pasażerów ustala się, że z tytułu każdego 1% trwałego uszczerbku na zdrowiu następuje wypłata świadczenia w wysokości 1,5 % sumy ubezpieczenia </w:t>
      </w:r>
    </w:p>
    <w:p w14:paraId="22601AD3" w14:textId="3B156FBB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3. Klauzula 3F - skrócenia terminu oględzin </w:t>
      </w:r>
    </w:p>
    <w:p w14:paraId="5BF1D1EA" w14:textId="77777777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Z zachowaniem pozostałych nie zmienionych niniejszą klauzulą postanowień ogólnych warunków </w:t>
      </w:r>
    </w:p>
    <w:p w14:paraId="670EDFDD" w14:textId="77777777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ubezpieczeń komunikacyjnych Autocasco ustala się, że w przypadku zajścia szkody Wykonawca </w:t>
      </w:r>
    </w:p>
    <w:p w14:paraId="40AF03AB" w14:textId="77777777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zobowiązany jest do dokonania oględzin w terminie krótszym niż 3 dni robocze od dnia następnego po dniu zgłoszenia szkody. </w:t>
      </w:r>
    </w:p>
    <w:p w14:paraId="152C7D8E" w14:textId="77777777" w:rsidR="00BC43AB" w:rsidRPr="00BC43AB" w:rsidRDefault="00BC43AB" w:rsidP="00BC43AB">
      <w:pPr>
        <w:rPr>
          <w:rFonts w:ascii="Times New Roman" w:eastAsia="Liberation Serif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3.1. W przypadku szkód o charakterze masowym, katastroficznych obejmujących znaczny obszar RP, termin wykonania oględzin może być niedotrzymany, jednak takie sytuacje powinny być zgłaszane Zamawiającemu. </w:t>
      </w:r>
    </w:p>
    <w:p w14:paraId="4124DA57" w14:textId="41C72160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4. Klauzula 4F - Klauzula niedoubezpieczenia w AC - </w:t>
      </w:r>
    </w:p>
    <w:p w14:paraId="3DD91BE4" w14:textId="77777777" w:rsidR="00BC43AB" w:rsidRPr="00BC43AB" w:rsidRDefault="00BC43AB" w:rsidP="00BC43AB">
      <w:pPr>
        <w:rPr>
          <w:rFonts w:ascii="Times New Roman" w:eastAsia="Liberation Serif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Z zachowaniem pozostałych, niezmienionych niniejszą klauzulą postanowień umowy ubezpieczenia i ogólnych warunkach ubezpieczenia ustala się, że jeżeli przyjęta w chwili zawierania  umowy ubezpieczenia AC suma ubezpieczenia pojazdu jest niższa niż jego faktyczna wartość na dzień zawierania umowy, jakiekolwiek postanowienia OWU dotyczące </w:t>
      </w:r>
      <w:r w:rsidRPr="00BC43AB">
        <w:rPr>
          <w:rFonts w:ascii="Times New Roman" w:hAnsi="Times New Roman" w:cs="Times New Roman"/>
          <w:sz w:val="24"/>
          <w:szCs w:val="24"/>
        </w:rPr>
        <w:lastRenderedPageBreak/>
        <w:t xml:space="preserve">proporcjonalnego zmniejszenia odszkodowania lub innej proporcjonalnej jego redukcji z tytułu niedoubezpieczenia nie będą miały zastosowania. </w:t>
      </w:r>
    </w:p>
    <w:p w14:paraId="6FD11FFA" w14:textId="73117725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eastAsia="Liberation Serif" w:hAnsi="Times New Roman" w:cs="Times New Roman"/>
          <w:sz w:val="24"/>
          <w:szCs w:val="24"/>
        </w:rPr>
        <w:t xml:space="preserve"> </w:t>
      </w:r>
      <w:r w:rsidRPr="00BC43AB">
        <w:rPr>
          <w:rFonts w:ascii="Times New Roman" w:hAnsi="Times New Roman" w:cs="Times New Roman"/>
          <w:sz w:val="24"/>
          <w:szCs w:val="24"/>
        </w:rPr>
        <w:t xml:space="preserve">5. Klauzula 5F - Klauzula przeoczenia </w:t>
      </w:r>
    </w:p>
    <w:p w14:paraId="44C4A844" w14:textId="77777777" w:rsidR="00BC43AB" w:rsidRPr="00BC43AB" w:rsidRDefault="00BC43AB" w:rsidP="00BC43AB">
      <w:pPr>
        <w:rPr>
          <w:rFonts w:ascii="Times New Roman" w:eastAsia="Liberation Serif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Z zachowaniem pozostałych, niezmienionych niniejszą klauzulą postanowień umowy ubezpieczenia i ogólnych warunkach ubezpieczenia strony uzgodniły, że: Dopuszcza się możliwość przeoczenia istotnych informacji przez Ubezpieczającego/ Ubezpieczonego i nie dostarczenia ich w wymaganym terminie Ubezpieczycielowi. Jeżeli przeoczenie nie będzie skutkiem winy umyślnej lub rażącego niedbalstwa Ubezpieczającego/ Ubezpieczonego, to nie będzie to miało negatywnego wpływu na ochronę ubezpieczeniową (nie będzie podstawą odmowy wypłaty odszkodowania lub jego ograniczenia) pod warunkiem uzupełnienia brakującej informacji niezwłocznie po stwierdzeniu przeoczenia. </w:t>
      </w:r>
    </w:p>
    <w:p w14:paraId="62F0C13D" w14:textId="6B239F57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eastAsia="Liberation Serif" w:hAnsi="Times New Roman" w:cs="Times New Roman"/>
          <w:sz w:val="24"/>
          <w:szCs w:val="24"/>
        </w:rPr>
        <w:t xml:space="preserve"> </w:t>
      </w:r>
      <w:r w:rsidRPr="00BC43AB">
        <w:rPr>
          <w:rFonts w:ascii="Times New Roman" w:hAnsi="Times New Roman" w:cs="Times New Roman"/>
          <w:sz w:val="24"/>
          <w:szCs w:val="24"/>
        </w:rPr>
        <w:t xml:space="preserve">6. Klauzula 6F - Klauzula uproszczonej likwidacji małych szkód AC. </w:t>
      </w:r>
    </w:p>
    <w:p w14:paraId="49322171" w14:textId="77777777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Z zachowaniem pozostałych, niezmienionych niniejszą klauzulą postanowień umowy ubezpieczenia i ogólnych warunkach ubezpieczenia Wykonawca gwarantuje uproszczoną likwidację szkód, za które Wykonawca ponosi odpowiedzialność odszkodowawczą w ramach ubezpieczenia AC, o wartości brutto do 5.000,- zł. W takim przypadku odszkodowanie wypłacane jest na podstawie faktury z zakładu naprawczego lub faktur zakupu części. </w:t>
      </w:r>
    </w:p>
    <w:p w14:paraId="02895F26" w14:textId="6B13DE8A" w:rsidR="00BC43AB" w:rsidRPr="00BC43AB" w:rsidRDefault="00BC43AB" w:rsidP="00BC43AB">
      <w:pPr>
        <w:rPr>
          <w:rFonts w:ascii="Times New Roman" w:eastAsia="Liberation Serif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Dokumentacja szkody wykonana przez Zamawiającego powinna zawierać opis zdarzenia, zdjęcia uszkodzeń, opis uszkodzeń, inne dokumenty jeżeli są niezbędne w procesie likwidacji. Zamawiający nie ma obowiązku korzystania z tej klauzuli. </w:t>
      </w:r>
    </w:p>
    <w:p w14:paraId="2521B395" w14:textId="0EDEC9A7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7. Klauzula 7F - Klauzula sposobu wyliczenia szkody całkowitej </w:t>
      </w:r>
    </w:p>
    <w:p w14:paraId="18F32DB4" w14:textId="77777777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Z zachowaniem pozostałych, niezmienionych niniejszą klauzulą postanowień umowy ubezpieczenia i ogólnych warunkach ubezpieczenia strony przyjmują niżej opisany sposób ustalania czy zachodzi przypadek szkody całkowitej. Kalkulacje kosztów naprawy sporządza się według zasad zawartych w systemie </w:t>
      </w:r>
      <w:proofErr w:type="spellStart"/>
      <w:r w:rsidRPr="00BC43AB">
        <w:rPr>
          <w:rFonts w:ascii="Times New Roman" w:hAnsi="Times New Roman" w:cs="Times New Roman"/>
          <w:sz w:val="24"/>
          <w:szCs w:val="24"/>
        </w:rPr>
        <w:t>Audatex</w:t>
      </w:r>
      <w:proofErr w:type="spellEnd"/>
      <w:r w:rsidRPr="00BC43AB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BC43AB">
        <w:rPr>
          <w:rFonts w:ascii="Times New Roman" w:hAnsi="Times New Roman" w:cs="Times New Roman"/>
          <w:sz w:val="24"/>
          <w:szCs w:val="24"/>
        </w:rPr>
        <w:t>Eurotax</w:t>
      </w:r>
      <w:proofErr w:type="spellEnd"/>
      <w:r w:rsidRPr="00BC43AB">
        <w:rPr>
          <w:rFonts w:ascii="Times New Roman" w:hAnsi="Times New Roman" w:cs="Times New Roman"/>
          <w:sz w:val="24"/>
          <w:szCs w:val="24"/>
        </w:rPr>
        <w:t xml:space="preserve"> stosując następujące reguły: </w:t>
      </w:r>
    </w:p>
    <w:p w14:paraId="442D0C4F" w14:textId="77777777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7.1. normy czasowe operacji naprawczych określone są przez producenta pojazdu, zawarte w systemie </w:t>
      </w:r>
      <w:proofErr w:type="spellStart"/>
      <w:r w:rsidRPr="00BC43AB">
        <w:rPr>
          <w:rFonts w:ascii="Times New Roman" w:hAnsi="Times New Roman" w:cs="Times New Roman"/>
          <w:sz w:val="24"/>
          <w:szCs w:val="24"/>
        </w:rPr>
        <w:t>Audatex</w:t>
      </w:r>
      <w:proofErr w:type="spellEnd"/>
      <w:r w:rsidRPr="00BC43AB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BC43AB">
        <w:rPr>
          <w:rFonts w:ascii="Times New Roman" w:hAnsi="Times New Roman" w:cs="Times New Roman"/>
          <w:sz w:val="24"/>
          <w:szCs w:val="24"/>
        </w:rPr>
        <w:t>Eurotax</w:t>
      </w:r>
      <w:proofErr w:type="spellEnd"/>
      <w:r w:rsidRPr="00BC43A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CCCA0C6" w14:textId="3E6B06C3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7.2. stawki roboczogodziny na roboty blacharsko - lakierniczych ustalone są jako średnie stawki warsztatów dla terenu województwa świętokrzyskiego, </w:t>
      </w:r>
    </w:p>
    <w:p w14:paraId="3140BA60" w14:textId="77777777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>7.3. dla samochodów do 5 lat eksploatacji włącznie przyjmuje się ceny oryginalnych części zamiennych,</w:t>
      </w:r>
    </w:p>
    <w:p w14:paraId="1B3AC4AD" w14:textId="77777777" w:rsidR="00BC43AB" w:rsidRPr="00BC43AB" w:rsidRDefault="00BC43AB" w:rsidP="00BC43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>7.4.  dla samochodów powyżej 5 roku eksploatacji przyjmuje się ceny części zamiennych porównywalnej jakości (tzw. zamienników),</w:t>
      </w:r>
    </w:p>
    <w:p w14:paraId="3897E57C" w14:textId="77777777" w:rsidR="00BC43AB" w:rsidRPr="00BC43AB" w:rsidRDefault="00BC43AB" w:rsidP="00BC43AB">
      <w:pPr>
        <w:rPr>
          <w:rFonts w:ascii="Times New Roman" w:hAnsi="Times New Roman" w:cs="Times New Roman"/>
          <w:sz w:val="24"/>
          <w:szCs w:val="24"/>
        </w:rPr>
      </w:pPr>
      <w:r w:rsidRPr="00BC43AB">
        <w:rPr>
          <w:rFonts w:ascii="Times New Roman" w:hAnsi="Times New Roman" w:cs="Times New Roman"/>
          <w:sz w:val="24"/>
          <w:szCs w:val="24"/>
        </w:rPr>
        <w:t xml:space="preserve">7.5. ceny materiałów lakierniczych i normaliów stosuje według systemów </w:t>
      </w:r>
      <w:proofErr w:type="spellStart"/>
      <w:r w:rsidRPr="00BC43AB">
        <w:rPr>
          <w:rFonts w:ascii="Times New Roman" w:hAnsi="Times New Roman" w:cs="Times New Roman"/>
          <w:sz w:val="24"/>
          <w:szCs w:val="24"/>
        </w:rPr>
        <w:t>Audatex</w:t>
      </w:r>
      <w:proofErr w:type="spellEnd"/>
      <w:r w:rsidRPr="00BC43AB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Pr="00BC43AB">
        <w:rPr>
          <w:rFonts w:ascii="Times New Roman" w:hAnsi="Times New Roman" w:cs="Times New Roman"/>
          <w:sz w:val="24"/>
          <w:szCs w:val="24"/>
        </w:rPr>
        <w:t>Eurotax</w:t>
      </w:r>
      <w:proofErr w:type="spellEnd"/>
      <w:r w:rsidRPr="00BC43A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F1E6BB" w14:textId="77777777" w:rsidR="00BC43AB" w:rsidRDefault="00BC43AB">
      <w:pPr>
        <w:rPr>
          <w:rFonts w:ascii="Times New Roman" w:hAnsi="Times New Roman" w:cs="Times New Roman"/>
          <w:sz w:val="24"/>
          <w:szCs w:val="24"/>
        </w:rPr>
      </w:pPr>
    </w:p>
    <w:p w14:paraId="222FFEE4" w14:textId="19899361" w:rsidR="00EA69EE" w:rsidRPr="00EA69EE" w:rsidRDefault="00EA69EE" w:rsidP="00EA69E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A69EE">
        <w:rPr>
          <w:rFonts w:ascii="Times New Roman" w:hAnsi="Times New Roman" w:cs="Times New Roman"/>
          <w:b/>
          <w:bCs/>
          <w:sz w:val="24"/>
          <w:szCs w:val="24"/>
        </w:rPr>
        <w:t>………………………………</w:t>
      </w:r>
    </w:p>
    <w:p w14:paraId="49979FA1" w14:textId="2D263CD6" w:rsidR="00EA69EE" w:rsidRPr="00EA69EE" w:rsidRDefault="00EA69EE" w:rsidP="00EA69E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 w:rsidRPr="00EA69E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9E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9E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9E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9E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9E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9E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9E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A69EE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EA69EE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Podpis</w:t>
      </w:r>
    </w:p>
    <w:sectPr w:rsidR="00EA69EE" w:rsidRPr="00EA6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6C"/>
    <w:rsid w:val="0011136C"/>
    <w:rsid w:val="00A92721"/>
    <w:rsid w:val="00BC43AB"/>
    <w:rsid w:val="00EA69EE"/>
    <w:rsid w:val="00FB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C5B5"/>
  <w15:chartTrackingRefBased/>
  <w15:docId w15:val="{6268E29A-C6A4-473A-8AD2-98FD617D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697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SCRMITS Kielce</dc:creator>
  <cp:keywords/>
  <dc:description/>
  <cp:lastModifiedBy>SCRMITS Kielce</cp:lastModifiedBy>
  <cp:revision>4</cp:revision>
  <dcterms:created xsi:type="dcterms:W3CDTF">2023-11-13T10:03:00Z</dcterms:created>
  <dcterms:modified xsi:type="dcterms:W3CDTF">2023-11-14T12:48:00Z</dcterms:modified>
</cp:coreProperties>
</file>